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2732" w:rsidRDefault="002438EA">
      <w:pPr>
        <w:pStyle w:val="Standard"/>
        <w:spacing w:after="85"/>
        <w:ind w:left="4170"/>
        <w:rPr>
          <w:rFonts w:ascii="Times New Roman" w:hAnsi="Times New Roman"/>
          <w:color w:val="000000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color w:val="000000"/>
          <w:sz w:val="24"/>
          <w:szCs w:val="24"/>
        </w:rPr>
        <w:t>Руководителю МОСЭНЕРГОСБЫТ</w:t>
      </w:r>
    </w:p>
    <w:p w:rsidR="008A2732" w:rsidRDefault="002438EA">
      <w:pPr>
        <w:pStyle w:val="Standard"/>
        <w:spacing w:after="85"/>
        <w:ind w:left="417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Москва, Ул.Вавилова, 9</w:t>
      </w:r>
    </w:p>
    <w:p w:rsidR="008A2732" w:rsidRDefault="002438EA">
      <w:pPr>
        <w:pStyle w:val="Standard"/>
        <w:spacing w:after="85"/>
        <w:ind w:left="417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От жителей дома по адресу:</w:t>
      </w:r>
    </w:p>
    <w:p w:rsidR="008A2732" w:rsidRDefault="002438EA">
      <w:pPr>
        <w:pStyle w:val="Standard"/>
        <w:spacing w:after="85"/>
        <w:ind w:left="417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Московская обл.,Одинцовский р-н</w:t>
      </w:r>
    </w:p>
    <w:p w:rsidR="008A2732" w:rsidRDefault="002438EA">
      <w:pPr>
        <w:pStyle w:val="Standard"/>
        <w:spacing w:after="85"/>
        <w:ind w:left="417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Р.п.Новоивановское, Можайское шоссе</w:t>
      </w:r>
    </w:p>
    <w:p w:rsidR="008A2732" w:rsidRDefault="002438EA">
      <w:pPr>
        <w:pStyle w:val="Standard"/>
        <w:spacing w:after="85"/>
        <w:ind w:left="417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Дом 50</w:t>
      </w:r>
    </w:p>
    <w:p w:rsidR="008A2732" w:rsidRDefault="008A2732">
      <w:pPr>
        <w:pStyle w:val="Standard"/>
        <w:spacing w:after="85"/>
        <w:ind w:left="4170"/>
        <w:rPr>
          <w:rFonts w:ascii="Times New Roman" w:hAnsi="Times New Roman"/>
          <w:color w:val="000000"/>
          <w:sz w:val="24"/>
          <w:szCs w:val="24"/>
        </w:rPr>
      </w:pPr>
    </w:p>
    <w:p w:rsidR="008A2732" w:rsidRDefault="002438EA">
      <w:pPr>
        <w:pStyle w:val="Standard"/>
        <w:ind w:left="3540" w:firstLine="708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Заявление.</w:t>
      </w:r>
    </w:p>
    <w:p w:rsidR="008A2732" w:rsidRDefault="002438EA">
      <w:pPr>
        <w:pStyle w:val="Standard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Доводим до Вашего сведения, что Западное территориальное подразделение Мосэнергосбыт, с которым заключен договор на электроснабжение нашего дома,  прислало уведомление №9958 от 26.11.2015 г. об  ограничении подачи  электроэнергии  по нашему адресу по причине долга по оплате электроэнергии ТСЖ «Западные ворота столицы» за период сентябрь-октябрь 2015 года в сумме 1495,6 тыс.рублей.</w:t>
      </w:r>
    </w:p>
    <w:p w:rsidR="008A2732" w:rsidRDefault="002438EA">
      <w:pPr>
        <w:pStyle w:val="Standard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Правление ТСН 01.06.2015 года заключило договор энергоснабжения с гарантирующим поставщиком ПАО «Мосэнергосбыт» №91087415, игнорируя обращения собственников о заключении прямых договоров с каждым абонентом на оплату электроэнергии. При этом, у собственников жилья установлены многотарифные счетчики электрической энергии, но выставление счетов на оплату электроэнергии со стороны Мосэнергосбыт производится по одноставочному тарифу, что приводит к завышению счетов на оплату электроэнергии. Так же, в отсутствие Акта разграничения и однолинейной схемы электроснабжения жилого дома, есть большая вероятность того, что собственники жилья вынужденно, в рамках общедомового электропотребления, оплачивают электропотребление, которое не относится к коммунальным услугам, а именно бытовки строительных рабочих, освещение строительной площадки и прочие объекты, расположенные на соседней строительной площадке, которые в большой долей вероятности запитаны от сетей нашего дома. Отметим, что Акт разграничения балансовой принадлежности и эксплуатационной ответственности является неотъемлемой частью договора энергоснабжения. Однако, на текущую дату такого документа нет либо его осознано скрывают от собственников жилья, поскольку такой документ составляется в рамках исполнения договора о технологическом присоединении, а насколько нам известно, договор о технологическом присоединении до сих пор не исполнен со стороны застройщика, соответственно и нет Акта об исполнении технологического присоединения жилого дома к электросетям. Соответственно, взимание оплаты с жителей дома за содержание и эксплуатацию таких незаконченных объектов неправомерно.</w:t>
      </w:r>
    </w:p>
    <w:p w:rsidR="008A2732" w:rsidRDefault="002438EA">
      <w:pPr>
        <w:pStyle w:val="Standard"/>
        <w:ind w:firstLine="708"/>
        <w:jc w:val="both"/>
      </w:pPr>
      <w:r>
        <w:rPr>
          <w:rFonts w:ascii="Times New Roman" w:hAnsi="Times New Roman"/>
          <w:color w:val="000000"/>
          <w:sz w:val="24"/>
          <w:szCs w:val="24"/>
        </w:rPr>
        <w:t>По имеющейся у нас информации в общедолевую собственность собственников жилья не переданы элементы электросети:  внутридомовая система электроснабжения, состоящая из вводных шкафов, вводно-распределительных устройств, аппаратуры защиты, контроля и управления, коллективных (общедомовых) приборов учета электрической энергии, этажных щитков и шкафов, осветительных установок помещений общего пользования, электрических установок систем дымоудаления, систем автоматической пожарной сигнализации внутреннего противопожарного водопровода, грузовых, пассажирских и пожарных лифтов, автоматически запирающихся устройств дверей подъездов многоквартирного дома, сетей (кабелей) от внешней границы, установленной в соответствии с </w:t>
      </w:r>
      <w:hyperlink r:id="rId6" w:anchor="block_1008" w:history="1">
        <w:r>
          <w:rPr>
            <w:rFonts w:ascii="Times New Roman" w:hAnsi="Times New Roman"/>
            <w:color w:val="000000"/>
            <w:sz w:val="24"/>
            <w:szCs w:val="24"/>
          </w:rPr>
          <w:t>пунктом 8</w:t>
        </w:r>
      </w:hyperlink>
      <w:r>
        <w:rPr>
          <w:rFonts w:ascii="Times New Roman" w:hAnsi="Times New Roman"/>
          <w:color w:val="000000"/>
          <w:sz w:val="24"/>
          <w:szCs w:val="24"/>
        </w:rPr>
        <w:t xml:space="preserve">  Правил, до индивидуальных, общих (квартирных) приборов учета электрической энергии, а также другого электрического оборудования, расположенного на этих сетях.  </w:t>
      </w:r>
      <w:r>
        <w:rPr>
          <w:rFonts w:ascii="Times New Roman" w:hAnsi="Times New Roman"/>
          <w:color w:val="000000"/>
          <w:sz w:val="16"/>
          <w:szCs w:val="16"/>
        </w:rPr>
        <w:t xml:space="preserve">(Постановление Правительства РФ от 13 августа 2006 г. N 491 "Об </w:t>
      </w:r>
      <w:r>
        <w:rPr>
          <w:rFonts w:ascii="Times New Roman" w:hAnsi="Times New Roman"/>
          <w:color w:val="000000"/>
          <w:sz w:val="16"/>
          <w:szCs w:val="16"/>
        </w:rPr>
        <w:lastRenderedPageBreak/>
        <w:t>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продолжительность").</w:t>
      </w:r>
      <w:r>
        <w:rPr>
          <w:rFonts w:ascii="Times New Roman" w:hAnsi="Times New Roman"/>
          <w:color w:val="000000"/>
          <w:sz w:val="24"/>
          <w:szCs w:val="24"/>
        </w:rPr>
        <w:t xml:space="preserve"> Все элементы электросети являются незавершенным строительством и находятся на балансе компаний ООО «ЭНБИЭМ Стройинжиниринг», ООО «Вертикаль».</w:t>
      </w:r>
    </w:p>
    <w:p w:rsidR="008A2732" w:rsidRDefault="002438EA">
      <w:pPr>
        <w:pStyle w:val="Standard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Незаконность действующего Правления ТСН и Председателя  Семеновой А.Ю.  подтверждены Решением Одинцовского городского суда по делу 32-6360/2015г от 31.08.2015. Однако, Правление ТСН подало апелляцию, и ситуация с подтверждением решения суда первой инстанции может продлится до апреля 2016 года, и мы предполагаем,  что в этот период Правление ТСН производить оплату счетов Мосэнерго не будет, игнорируя безопасность и комфорт жизнедеятельности жителей.</w:t>
      </w:r>
    </w:p>
    <w:p w:rsidR="008A2732" w:rsidRDefault="002438EA">
      <w:pPr>
        <w:pStyle w:val="Standard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Так же нам известны факты, что действующее Правление ТСН, получая денежные средства за оплату  элетроэнергии от жителей (счет по электроэнергии выставляется в одной квитанции с расходами на содержание и эксплуатацию сетей), направляет их на оплату других счетов, намерено игнорируя оплату по счетам Мосэнерго (даже частично).</w:t>
      </w:r>
    </w:p>
    <w:p w:rsidR="008A2732" w:rsidRDefault="002438EA">
      <w:pPr>
        <w:pStyle w:val="Standard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 указанным фактам нецелевого использования, а также совершением Правлением ТСН иных противоправных действий в управлении МЖК была возбуждена проверка ОБЭП (дело №17080/15)</w:t>
      </w:r>
    </w:p>
    <w:p w:rsidR="008A2732" w:rsidRDefault="002438EA">
      <w:pPr>
        <w:pStyle w:val="Standard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 основании вышеизложенного, просим Вас провести проверку заключенного с Мосэнерго договора №91087415, подтвердить его легитимность и получение всех Приложений, необходимых для заключения договора в установленном законом порядке.</w:t>
      </w:r>
    </w:p>
    <w:p w:rsidR="008A2732" w:rsidRDefault="002438EA">
      <w:pPr>
        <w:pStyle w:val="Standard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Так же просим Вас инициировать процедуру заключения прямых договоров с собственниками жилья на оплату электроэнергии, или указать иной возможный способ оплаты напрямую собственниками жилья потребленной индивидуально электроэнергии.</w:t>
      </w:r>
    </w:p>
    <w:p w:rsidR="008A2732" w:rsidRDefault="002438EA">
      <w:pPr>
        <w:pStyle w:val="Standard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Обращаем внимание, что поверка индивидуальных счетчиков учета потребляемой электроэнергии представителями Мосэнерго  (или квалифицированной компанией) не производилась.</w:t>
      </w:r>
    </w:p>
    <w:p w:rsidR="008A2732" w:rsidRDefault="002438EA">
      <w:pPr>
        <w:pStyle w:val="Standard"/>
        <w:jc w:val="both"/>
      </w:pPr>
      <w:r>
        <w:rPr>
          <w:rFonts w:ascii="Times New Roman" w:hAnsi="Times New Roman" w:cs="Times New Roman"/>
          <w:color w:val="000000"/>
        </w:rPr>
        <w:t>Ф.И.О. ________________________________________________________________________________________</w:t>
      </w:r>
    </w:p>
    <w:p w:rsidR="008A2732" w:rsidRDefault="002438EA">
      <w:pPr>
        <w:pStyle w:val="Standard"/>
        <w:jc w:val="both"/>
      </w:pPr>
      <w:r>
        <w:rPr>
          <w:rFonts w:ascii="Times New Roman" w:hAnsi="Times New Roman" w:cs="Times New Roman"/>
          <w:color w:val="000000"/>
        </w:rPr>
        <w:t>Кв№____________________________________к.тел: ___________________________________________</w:t>
      </w:r>
    </w:p>
    <w:p w:rsidR="008A2732" w:rsidRDefault="002438EA">
      <w:pPr>
        <w:pStyle w:val="Standard"/>
        <w:jc w:val="both"/>
      </w:pPr>
      <w:r>
        <w:rPr>
          <w:rFonts w:ascii="Times New Roman" w:hAnsi="Times New Roman" w:cs="Times New Roman"/>
          <w:color w:val="000000"/>
        </w:rPr>
        <w:t>Ф.И.О. ________________________________________________________________________________________</w:t>
      </w:r>
    </w:p>
    <w:p w:rsidR="008A2732" w:rsidRDefault="002438EA">
      <w:pPr>
        <w:pStyle w:val="Standard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Кв№____________________________________к.тел: ___________________________________________</w:t>
      </w:r>
    </w:p>
    <w:p w:rsidR="008A2732" w:rsidRDefault="002438EA">
      <w:pPr>
        <w:pStyle w:val="Standard"/>
        <w:jc w:val="both"/>
      </w:pPr>
      <w:r>
        <w:rPr>
          <w:rFonts w:ascii="Times New Roman" w:hAnsi="Times New Roman" w:cs="Times New Roman"/>
          <w:color w:val="000000"/>
        </w:rPr>
        <w:t>Ф.И.О. ________________________________________________________________________________________</w:t>
      </w:r>
    </w:p>
    <w:p w:rsidR="008A2732" w:rsidRDefault="002438EA">
      <w:pPr>
        <w:pStyle w:val="Standard"/>
        <w:jc w:val="both"/>
      </w:pPr>
      <w:r>
        <w:rPr>
          <w:rFonts w:ascii="Times New Roman" w:hAnsi="Times New Roman" w:cs="Times New Roman"/>
          <w:color w:val="000000"/>
        </w:rPr>
        <w:t>Кв№____________________________________к.тел: ___________________________________________</w:t>
      </w:r>
    </w:p>
    <w:p w:rsidR="008A2732" w:rsidRDefault="002438EA">
      <w:pPr>
        <w:pStyle w:val="Standard"/>
        <w:jc w:val="both"/>
      </w:pPr>
      <w:r>
        <w:rPr>
          <w:rFonts w:ascii="Times New Roman" w:hAnsi="Times New Roman" w:cs="Times New Roman"/>
          <w:color w:val="000000"/>
        </w:rPr>
        <w:t>Ф.И.О. ________________________________________________________________________________________</w:t>
      </w:r>
    </w:p>
    <w:p w:rsidR="008A2732" w:rsidRDefault="002438EA">
      <w:pPr>
        <w:pStyle w:val="Standard"/>
      </w:pPr>
      <w:r>
        <w:rPr>
          <w:rFonts w:ascii="Times New Roman" w:hAnsi="Times New Roman" w:cs="Times New Roman"/>
          <w:color w:val="000000"/>
        </w:rPr>
        <w:t>Кв№____________________________________к.тел: ___________________________________________</w:t>
      </w:r>
    </w:p>
    <w:p w:rsidR="008A2732" w:rsidRDefault="002438EA">
      <w:pPr>
        <w:pStyle w:val="Standard"/>
        <w:jc w:val="both"/>
      </w:pPr>
      <w:r>
        <w:rPr>
          <w:rFonts w:ascii="Times New Roman" w:hAnsi="Times New Roman" w:cs="Times New Roman"/>
          <w:color w:val="000000"/>
        </w:rPr>
        <w:lastRenderedPageBreak/>
        <w:t>Ф.И.О. ________________________________________________________________________________________</w:t>
      </w:r>
    </w:p>
    <w:p w:rsidR="008A2732" w:rsidRDefault="002438EA">
      <w:pPr>
        <w:pStyle w:val="Standard"/>
        <w:jc w:val="both"/>
      </w:pPr>
      <w:r>
        <w:rPr>
          <w:rFonts w:ascii="Times New Roman" w:hAnsi="Times New Roman" w:cs="Times New Roman"/>
          <w:color w:val="000000"/>
        </w:rPr>
        <w:t>Кв№____________________________________к.тел: ___________________________________________</w:t>
      </w:r>
    </w:p>
    <w:p w:rsidR="008A2732" w:rsidRDefault="002438EA">
      <w:pPr>
        <w:pStyle w:val="Standard"/>
        <w:jc w:val="both"/>
      </w:pPr>
      <w:r>
        <w:rPr>
          <w:rFonts w:ascii="Times New Roman" w:hAnsi="Times New Roman" w:cs="Times New Roman"/>
          <w:color w:val="000000"/>
        </w:rPr>
        <w:t>Ф.И.О. ________________________________________________________________________________________</w:t>
      </w:r>
    </w:p>
    <w:p w:rsidR="008A2732" w:rsidRDefault="002438EA">
      <w:pPr>
        <w:pStyle w:val="Standard"/>
      </w:pPr>
      <w:r>
        <w:rPr>
          <w:rFonts w:ascii="Times New Roman" w:hAnsi="Times New Roman" w:cs="Times New Roman"/>
          <w:color w:val="000000"/>
        </w:rPr>
        <w:t>Кв№____________________________________к.тел: ___________________________________________</w:t>
      </w:r>
    </w:p>
    <w:p w:rsidR="008A2732" w:rsidRDefault="002438EA">
      <w:pPr>
        <w:pStyle w:val="Standard"/>
        <w:jc w:val="both"/>
      </w:pPr>
      <w:r>
        <w:rPr>
          <w:rFonts w:ascii="Times New Roman" w:hAnsi="Times New Roman" w:cs="Times New Roman"/>
          <w:color w:val="000000"/>
        </w:rPr>
        <w:t>Ф.И.О. ________________________________________________________________________________________</w:t>
      </w:r>
    </w:p>
    <w:p w:rsidR="008A2732" w:rsidRDefault="002438EA">
      <w:pPr>
        <w:pStyle w:val="Standard"/>
        <w:jc w:val="both"/>
      </w:pPr>
      <w:r>
        <w:rPr>
          <w:rFonts w:ascii="Times New Roman" w:hAnsi="Times New Roman" w:cs="Times New Roman"/>
          <w:color w:val="000000"/>
        </w:rPr>
        <w:t>Кв№____________________________________к.тел: ___________________________________________</w:t>
      </w:r>
    </w:p>
    <w:p w:rsidR="008A2732" w:rsidRDefault="002438EA">
      <w:pPr>
        <w:pStyle w:val="Standard"/>
        <w:jc w:val="both"/>
      </w:pPr>
      <w:r>
        <w:rPr>
          <w:rFonts w:ascii="Times New Roman" w:hAnsi="Times New Roman" w:cs="Times New Roman"/>
          <w:color w:val="000000"/>
        </w:rPr>
        <w:t>Ф.И.О. ________________________________________________________________________________________</w:t>
      </w:r>
    </w:p>
    <w:p w:rsidR="008A2732" w:rsidRDefault="002438EA">
      <w:pPr>
        <w:pStyle w:val="Standard"/>
      </w:pPr>
      <w:r>
        <w:rPr>
          <w:rFonts w:ascii="Times New Roman" w:hAnsi="Times New Roman" w:cs="Times New Roman"/>
          <w:color w:val="000000"/>
        </w:rPr>
        <w:t>Кв№____________________________________к.тел: ___________________________________________</w:t>
      </w:r>
    </w:p>
    <w:p w:rsidR="008A2732" w:rsidRDefault="002438EA">
      <w:pPr>
        <w:pStyle w:val="Standard"/>
        <w:jc w:val="both"/>
      </w:pPr>
      <w:r>
        <w:rPr>
          <w:rFonts w:ascii="Times New Roman" w:hAnsi="Times New Roman" w:cs="Times New Roman"/>
          <w:color w:val="000000"/>
        </w:rPr>
        <w:t>Ф.И.О. ________________________________________________________________________________________</w:t>
      </w:r>
    </w:p>
    <w:p w:rsidR="008A2732" w:rsidRDefault="002438EA">
      <w:pPr>
        <w:pStyle w:val="Standard"/>
        <w:jc w:val="both"/>
      </w:pPr>
      <w:r>
        <w:rPr>
          <w:rFonts w:ascii="Times New Roman" w:hAnsi="Times New Roman" w:cs="Times New Roman"/>
          <w:color w:val="000000"/>
        </w:rPr>
        <w:t>Кв№____________________________________к.тел: ___________________________________________</w:t>
      </w:r>
    </w:p>
    <w:p w:rsidR="008A2732" w:rsidRDefault="002438EA">
      <w:pPr>
        <w:pStyle w:val="Standard"/>
        <w:jc w:val="both"/>
      </w:pPr>
      <w:r>
        <w:rPr>
          <w:rFonts w:ascii="Times New Roman" w:hAnsi="Times New Roman" w:cs="Times New Roman"/>
          <w:color w:val="000000"/>
        </w:rPr>
        <w:t>Ф.И.О. ________________________________________________________________________________________</w:t>
      </w:r>
    </w:p>
    <w:p w:rsidR="008A2732" w:rsidRDefault="002438EA">
      <w:pPr>
        <w:pStyle w:val="Standard"/>
      </w:pPr>
      <w:r>
        <w:rPr>
          <w:rFonts w:ascii="Times New Roman" w:hAnsi="Times New Roman" w:cs="Times New Roman"/>
          <w:color w:val="000000"/>
        </w:rPr>
        <w:t>Кв№____________________________________к.тел: ___________________________________________</w:t>
      </w:r>
    </w:p>
    <w:p w:rsidR="008A2732" w:rsidRDefault="002438EA">
      <w:pPr>
        <w:pStyle w:val="Standard"/>
        <w:jc w:val="both"/>
      </w:pPr>
      <w:r>
        <w:rPr>
          <w:rFonts w:ascii="Times New Roman" w:hAnsi="Times New Roman" w:cs="Times New Roman"/>
          <w:color w:val="000000"/>
        </w:rPr>
        <w:t>Ф.И.О. ________________________________________________________________________________________</w:t>
      </w:r>
    </w:p>
    <w:p w:rsidR="008A2732" w:rsidRDefault="002438EA">
      <w:pPr>
        <w:pStyle w:val="Standard"/>
        <w:jc w:val="both"/>
      </w:pPr>
      <w:r>
        <w:rPr>
          <w:rFonts w:ascii="Times New Roman" w:hAnsi="Times New Roman" w:cs="Times New Roman"/>
          <w:color w:val="000000"/>
        </w:rPr>
        <w:t>Кв№____________________________________к.тел: ___________________________________________</w:t>
      </w:r>
    </w:p>
    <w:p w:rsidR="008A2732" w:rsidRDefault="002438EA">
      <w:pPr>
        <w:pStyle w:val="Standard"/>
        <w:jc w:val="both"/>
      </w:pPr>
      <w:r>
        <w:rPr>
          <w:rFonts w:ascii="Times New Roman" w:hAnsi="Times New Roman" w:cs="Times New Roman"/>
          <w:color w:val="000000"/>
        </w:rPr>
        <w:t>Ф.И.О. ________________________________________________________________________________________</w:t>
      </w:r>
    </w:p>
    <w:p w:rsidR="008A2732" w:rsidRDefault="002438EA">
      <w:pPr>
        <w:pStyle w:val="Standard"/>
      </w:pPr>
      <w:r>
        <w:rPr>
          <w:rFonts w:ascii="Times New Roman" w:hAnsi="Times New Roman" w:cs="Times New Roman"/>
          <w:color w:val="000000"/>
        </w:rPr>
        <w:t>Кв№____________________________________к.тел: ___________________________________________</w:t>
      </w:r>
    </w:p>
    <w:p w:rsidR="008A2732" w:rsidRDefault="002438EA">
      <w:pPr>
        <w:pStyle w:val="Standard"/>
        <w:jc w:val="both"/>
      </w:pPr>
      <w:r>
        <w:rPr>
          <w:rFonts w:ascii="Times New Roman" w:hAnsi="Times New Roman" w:cs="Times New Roman"/>
          <w:color w:val="000000"/>
        </w:rPr>
        <w:t>Ф.И.О. ________________________________________________________________________________________</w:t>
      </w:r>
    </w:p>
    <w:p w:rsidR="008A2732" w:rsidRDefault="002438EA">
      <w:pPr>
        <w:pStyle w:val="Standard"/>
        <w:jc w:val="both"/>
      </w:pPr>
      <w:r>
        <w:rPr>
          <w:rFonts w:ascii="Times New Roman" w:hAnsi="Times New Roman" w:cs="Times New Roman"/>
          <w:color w:val="000000"/>
        </w:rPr>
        <w:t>Кв№____________________________________к.тел: ___________________________________________</w:t>
      </w:r>
    </w:p>
    <w:p w:rsidR="008A2732" w:rsidRDefault="002438EA">
      <w:pPr>
        <w:pStyle w:val="Standard"/>
        <w:jc w:val="both"/>
      </w:pPr>
      <w:r>
        <w:rPr>
          <w:rFonts w:ascii="Times New Roman" w:hAnsi="Times New Roman" w:cs="Times New Roman"/>
          <w:color w:val="000000"/>
        </w:rPr>
        <w:t>Ф.И.О. ________________________________________________________________________________________</w:t>
      </w:r>
    </w:p>
    <w:p w:rsidR="008A2732" w:rsidRDefault="002438EA">
      <w:pPr>
        <w:pStyle w:val="Standard"/>
      </w:pPr>
      <w:r>
        <w:rPr>
          <w:rFonts w:ascii="Times New Roman" w:hAnsi="Times New Roman" w:cs="Times New Roman"/>
          <w:color w:val="000000"/>
        </w:rPr>
        <w:t>Кв№____________________________________к.тел: ___________________________________________</w:t>
      </w:r>
    </w:p>
    <w:sectPr w:rsidR="008A2732">
      <w:pgSz w:w="11906" w:h="16838"/>
      <w:pgMar w:top="850" w:right="850" w:bottom="85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60A0" w:rsidRDefault="00A860A0">
      <w:pPr>
        <w:spacing w:after="0" w:line="240" w:lineRule="auto"/>
      </w:pPr>
      <w:r>
        <w:separator/>
      </w:r>
    </w:p>
  </w:endnote>
  <w:endnote w:type="continuationSeparator" w:id="0">
    <w:p w:rsidR="00A860A0" w:rsidRDefault="00A860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">
    <w:altName w:val="Times New Roman"/>
    <w:charset w:val="00"/>
    <w:family w:val="auto"/>
    <w:pitch w:val="variable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60A0" w:rsidRDefault="00A860A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A860A0" w:rsidRDefault="00A860A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732"/>
    <w:rsid w:val="002438EA"/>
    <w:rsid w:val="008A2732"/>
    <w:rsid w:val="00A860A0"/>
    <w:rsid w:val="00D47ADB"/>
    <w:rsid w:val="00D56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2E1B27-1A8A-45AD-9DDB-76BABDD92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SimSun" w:hAnsi="Calibri" w:cs="F"/>
        <w:kern w:val="3"/>
        <w:sz w:val="22"/>
        <w:szCs w:val="22"/>
        <w:lang w:val="ru-RU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paragraph" w:styleId="1">
    <w:name w:val="heading 1"/>
    <w:basedOn w:val="Heading"/>
    <w:next w:val="Textbody"/>
    <w:pPr>
      <w:outlineLvl w:val="0"/>
    </w:pPr>
    <w:rPr>
      <w:rFonts w:ascii="Times New Roman" w:eastAsia="Arial Unicode MS" w:hAnsi="Times New Roman" w:cs="Tahoma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character" w:customStyle="1" w:styleId="Internetlink">
    <w:name w:val="Internet link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base.garant.ru/12148944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1179</Words>
  <Characters>6722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Ирина Абаева</cp:lastModifiedBy>
  <cp:revision>2</cp:revision>
  <dcterms:created xsi:type="dcterms:W3CDTF">2015-12-05T14:56:00Z</dcterms:created>
  <dcterms:modified xsi:type="dcterms:W3CDTF">2015-12-05T14:56:00Z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